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871F" w14:textId="3F949F21" w:rsidR="004D6B86" w:rsidRPr="00EA5CCD" w:rsidRDefault="001E71A7">
      <w:pPr>
        <w:pStyle w:val="Title"/>
        <w:rPr>
          <w:b/>
          <w:bCs/>
        </w:rPr>
      </w:pPr>
      <w:r w:rsidRPr="00EA5CCD">
        <w:rPr>
          <w:b/>
          <w:bCs/>
        </w:rPr>
        <w:t>Self-Regulated Music Practice: Microanalysis as a Data Collection Technique and Inspiration for Pedagogical Intervention</w:t>
      </w:r>
    </w:p>
    <w:p w14:paraId="3F705367" w14:textId="10245026" w:rsidR="004D6B86" w:rsidRDefault="001E71A7">
      <w:pPr>
        <w:pStyle w:val="Title2"/>
      </w:pPr>
      <w:r>
        <w:t>Lucas Brown, BSE in Music</w:t>
      </w:r>
    </w:p>
    <w:p w14:paraId="533C7786" w14:textId="39DBC94B" w:rsidR="004D6B86" w:rsidRDefault="001E71A7">
      <w:pPr>
        <w:pStyle w:val="Title2"/>
      </w:pPr>
      <w:r>
        <w:t>Northern State University</w:t>
      </w:r>
    </w:p>
    <w:p w14:paraId="3FC614BE" w14:textId="29FE0C9E" w:rsidR="001E71A7" w:rsidRDefault="001E71A7">
      <w:pPr>
        <w:pStyle w:val="Title2"/>
      </w:pPr>
      <w:r>
        <w:t>Dr. Wendy van Gent</w:t>
      </w:r>
    </w:p>
    <w:p w14:paraId="75166DAC" w14:textId="717857D8" w:rsidR="006D7EE9" w:rsidRPr="00EA5CCD" w:rsidRDefault="001E71A7" w:rsidP="006D7EE9">
      <w:pPr>
        <w:pStyle w:val="SectionTitle"/>
        <w:rPr>
          <w:b/>
          <w:bCs/>
        </w:rPr>
      </w:pPr>
      <w:r w:rsidRPr="00EA5CCD">
        <w:rPr>
          <w:b/>
          <w:bCs/>
        </w:rPr>
        <w:lastRenderedPageBreak/>
        <w:t>Self-Regulate Music Practice: Microanalysis as a Data Collection Technique and Inspiration for Pedagogical Intervention</w:t>
      </w:r>
    </w:p>
    <w:p w14:paraId="43B71D3D" w14:textId="7E11023B" w:rsidR="003A039A" w:rsidRDefault="008B3CD8" w:rsidP="003A039A">
      <w:r w:rsidRPr="00EA5CCD">
        <w:t xml:space="preserve">In </w:t>
      </w:r>
      <w:r w:rsidR="00A77D79" w:rsidRPr="00EA5CCD">
        <w:t>the study</w:t>
      </w:r>
      <w:r w:rsidR="00F21D7A">
        <w:rPr>
          <w:i/>
          <w:iCs/>
        </w:rPr>
        <w:t>,</w:t>
      </w:r>
      <w:r w:rsidR="00A77D79">
        <w:rPr>
          <w:i/>
          <w:iCs/>
        </w:rPr>
        <w:t xml:space="preserve"> </w:t>
      </w:r>
      <w:r w:rsidR="004E14E4">
        <w:rPr>
          <w:i/>
          <w:iCs/>
        </w:rPr>
        <w:t>Self-Regulated</w:t>
      </w:r>
      <w:r w:rsidR="00352D91">
        <w:rPr>
          <w:i/>
          <w:iCs/>
        </w:rPr>
        <w:t xml:space="preserve"> Music Practice: Microanalysis as a Data Collection Technique and </w:t>
      </w:r>
      <w:r w:rsidR="00996661">
        <w:rPr>
          <w:i/>
          <w:iCs/>
        </w:rPr>
        <w:t>Inspiration</w:t>
      </w:r>
      <w:r w:rsidR="00352D91">
        <w:rPr>
          <w:i/>
          <w:iCs/>
        </w:rPr>
        <w:t xml:space="preserve"> for Pedagogical Intervention</w:t>
      </w:r>
      <w:r w:rsidR="00F21D7A">
        <w:rPr>
          <w:i/>
          <w:iCs/>
        </w:rPr>
        <w:t>,</w:t>
      </w:r>
      <w:r w:rsidR="00D70552">
        <w:t xml:space="preserve"> </w:t>
      </w:r>
      <w:r w:rsidR="00E275CA">
        <w:t>Mik</w:t>
      </w:r>
      <w:r w:rsidR="00017A46">
        <w:t>sza</w:t>
      </w:r>
      <w:r w:rsidR="00A21834">
        <w:t xml:space="preserve"> et al</w:t>
      </w:r>
      <w:r w:rsidR="00F21D7A">
        <w:t xml:space="preserve"> (year)</w:t>
      </w:r>
      <w:r w:rsidR="00A21834">
        <w:t xml:space="preserve">, </w:t>
      </w:r>
      <w:r w:rsidR="0012731A">
        <w:t xml:space="preserve">selected three </w:t>
      </w:r>
      <w:r w:rsidR="00A21834">
        <w:t xml:space="preserve">college musicians and </w:t>
      </w:r>
      <w:r w:rsidR="0012731A">
        <w:t xml:space="preserve">studied </w:t>
      </w:r>
      <w:r w:rsidR="00DB3E1E">
        <w:t xml:space="preserve">their </w:t>
      </w:r>
      <w:r w:rsidR="00A21834">
        <w:t xml:space="preserve">practice habits through a series of observations, </w:t>
      </w:r>
      <w:r w:rsidR="000C5588">
        <w:t xml:space="preserve">data journals, and video data.  The </w:t>
      </w:r>
      <w:r w:rsidR="00311E1E">
        <w:t xml:space="preserve">purpose of the study was to </w:t>
      </w:r>
      <w:r w:rsidR="00603EB3">
        <w:t xml:space="preserve">record and </w:t>
      </w:r>
      <w:r w:rsidR="002D6E29">
        <w:t>identify</w:t>
      </w:r>
      <w:r w:rsidR="00A35D32">
        <w:t xml:space="preserve"> self-regulation practices in </w:t>
      </w:r>
      <w:r w:rsidR="003A039A">
        <w:t>musicians</w:t>
      </w:r>
      <w:r w:rsidR="00462366">
        <w:t xml:space="preserve">. Their secondary </w:t>
      </w:r>
      <w:r w:rsidR="0012731A">
        <w:t xml:space="preserve">purpose </w:t>
      </w:r>
      <w:r w:rsidR="00462366">
        <w:t xml:space="preserve">was </w:t>
      </w:r>
      <w:r w:rsidR="00CF1ADF">
        <w:t xml:space="preserve">to investigate </w:t>
      </w:r>
      <w:r w:rsidR="002606FF">
        <w:t xml:space="preserve">if </w:t>
      </w:r>
      <w:r w:rsidR="002E36DC">
        <w:t xml:space="preserve">informed intervention was beneficial to those who participated in the study.  </w:t>
      </w:r>
      <w:r w:rsidR="00D23F6A">
        <w:t>The authors</w:t>
      </w:r>
      <w:r w:rsidR="00C50F6C">
        <w:t xml:space="preserve"> used </w:t>
      </w:r>
      <w:proofErr w:type="gramStart"/>
      <w:r w:rsidR="00C50F6C">
        <w:t xml:space="preserve">five </w:t>
      </w:r>
      <w:r w:rsidR="0055004A">
        <w:t xml:space="preserve"> types</w:t>
      </w:r>
      <w:proofErr w:type="gramEnd"/>
      <w:r w:rsidR="00C50F6C">
        <w:t xml:space="preserve"> of data collection: (a) entrance interviews, (b) </w:t>
      </w:r>
      <w:r w:rsidR="00AF3DEF">
        <w:t xml:space="preserve">daily practice efficacy ratings on a scale from 1-7, (c) </w:t>
      </w:r>
      <w:r w:rsidR="000723F4">
        <w:t>data analysis from pre-test and post-test</w:t>
      </w:r>
      <w:r w:rsidR="00D45964">
        <w:t xml:space="preserve"> practice sessions</w:t>
      </w:r>
      <w:r w:rsidR="007C1B82">
        <w:t>, (d) detail</w:t>
      </w:r>
      <w:r w:rsidR="006B1274">
        <w:t xml:space="preserve">ed </w:t>
      </w:r>
      <w:r w:rsidR="003B7A4B">
        <w:t xml:space="preserve">behavioral analysis of practice videos, and (e) </w:t>
      </w:r>
      <w:r w:rsidR="004B6B08">
        <w:t xml:space="preserve">a focus group exit interview to allow for collaboration </w:t>
      </w:r>
      <w:r w:rsidR="0055004A">
        <w:t xml:space="preserve">among </w:t>
      </w:r>
      <w:r w:rsidR="004B6B08">
        <w:t xml:space="preserve">all three subjects. </w:t>
      </w:r>
    </w:p>
    <w:p w14:paraId="552776BB" w14:textId="37938359" w:rsidR="004B6B08" w:rsidRDefault="003D4D5B" w:rsidP="003A039A">
      <w:r>
        <w:t>Self-regulated practice</w:t>
      </w:r>
      <w:r w:rsidR="000270BB">
        <w:t>,</w:t>
      </w:r>
      <w:r>
        <w:t xml:space="preserve"> as defined by</w:t>
      </w:r>
      <w:r w:rsidR="00DB2F16">
        <w:t xml:space="preserve"> </w:t>
      </w:r>
      <w:r w:rsidR="00F21D7A">
        <w:t>the authors</w:t>
      </w:r>
      <w:r w:rsidR="000270BB">
        <w:t>,</w:t>
      </w:r>
      <w:r w:rsidR="00F21D7A">
        <w:t xml:space="preserve"> </w:t>
      </w:r>
      <w:r w:rsidR="00DB2F16">
        <w:t>is</w:t>
      </w:r>
      <w:r w:rsidR="005F0E22">
        <w:t xml:space="preserve"> </w:t>
      </w:r>
      <w:r w:rsidR="00F6466E">
        <w:t xml:space="preserve">a construct that is </w:t>
      </w:r>
      <w:r w:rsidR="005F0E22">
        <w:t>multifac</w:t>
      </w:r>
      <w:r w:rsidR="00161B20">
        <w:t>e</w:t>
      </w:r>
      <w:r w:rsidR="005F0E22">
        <w:t>ted,</w:t>
      </w:r>
      <w:r w:rsidR="002528B2">
        <w:t xml:space="preserve"> </w:t>
      </w:r>
      <w:r w:rsidR="00006F01">
        <w:t>social</w:t>
      </w:r>
      <w:r w:rsidR="006A5851">
        <w:t>,</w:t>
      </w:r>
      <w:r w:rsidR="00006F01">
        <w:t xml:space="preserve"> and psychological</w:t>
      </w:r>
      <w:r w:rsidR="00EF6964">
        <w:t xml:space="preserve"> (Miks</w:t>
      </w:r>
      <w:r w:rsidR="00FA0FFD">
        <w:t>za et al, 201</w:t>
      </w:r>
      <w:r w:rsidR="00515316">
        <w:t>8)</w:t>
      </w:r>
      <w:r w:rsidR="0091357E">
        <w:t xml:space="preserve">.  </w:t>
      </w:r>
      <w:r w:rsidR="0065406E">
        <w:t xml:space="preserve">This type of practice requires much focus allowing </w:t>
      </w:r>
      <w:r w:rsidR="000270BB">
        <w:t xml:space="preserve">musicians </w:t>
      </w:r>
      <w:r w:rsidR="0065406E">
        <w:t xml:space="preserve">to define specific goals, attain </w:t>
      </w:r>
      <w:r w:rsidR="000270BB">
        <w:t xml:space="preserve">the </w:t>
      </w:r>
      <w:r w:rsidR="0065406E">
        <w:t>goals</w:t>
      </w:r>
      <w:r w:rsidR="000270BB">
        <w:t>,</w:t>
      </w:r>
      <w:r w:rsidR="0065406E">
        <w:t xml:space="preserve"> and reflect on </w:t>
      </w:r>
      <w:r w:rsidR="000270BB">
        <w:t xml:space="preserve">the </w:t>
      </w:r>
      <w:r w:rsidR="0065406E">
        <w:t xml:space="preserve">goals to set </w:t>
      </w:r>
      <w:proofErr w:type="gramStart"/>
      <w:r w:rsidR="0065406E">
        <w:t xml:space="preserve">new </w:t>
      </w:r>
      <w:r w:rsidR="000270BB">
        <w:t xml:space="preserve"> ones</w:t>
      </w:r>
      <w:proofErr w:type="gramEnd"/>
      <w:r w:rsidR="0065406E">
        <w:t xml:space="preserve">. </w:t>
      </w:r>
      <w:r w:rsidR="00061113">
        <w:t>Miksza</w:t>
      </w:r>
      <w:r w:rsidR="00F21D7A">
        <w:t xml:space="preserve"> et al</w:t>
      </w:r>
      <w:r w:rsidR="00061113">
        <w:t xml:space="preserve"> set </w:t>
      </w:r>
      <w:r w:rsidR="000270BB">
        <w:t xml:space="preserve">the </w:t>
      </w:r>
      <w:r w:rsidR="00061113">
        <w:t xml:space="preserve">subjects up to </w:t>
      </w:r>
      <w:r w:rsidR="00617C65">
        <w:t xml:space="preserve">carry out </w:t>
      </w:r>
      <w:r w:rsidR="000270BB">
        <w:t xml:space="preserve">the </w:t>
      </w:r>
      <w:r w:rsidR="00617C65">
        <w:t>task</w:t>
      </w:r>
      <w:r w:rsidR="000270BB">
        <w:t>s</w:t>
      </w:r>
      <w:r w:rsidR="00617C65">
        <w:t xml:space="preserve"> by us</w:t>
      </w:r>
      <w:r w:rsidR="00192A63">
        <w:t xml:space="preserve">ing </w:t>
      </w:r>
      <w:r w:rsidR="003B1ADC">
        <w:t xml:space="preserve">forethought, </w:t>
      </w:r>
      <w:r w:rsidR="00FE5048">
        <w:t xml:space="preserve">performance, and self-reflection.  </w:t>
      </w:r>
      <w:r w:rsidR="00090A6C">
        <w:t xml:space="preserve">The purpose of each of these phases </w:t>
      </w:r>
      <w:r w:rsidR="000270BB">
        <w:t xml:space="preserve">was </w:t>
      </w:r>
      <w:r w:rsidR="00090A6C">
        <w:t xml:space="preserve">to enhance </w:t>
      </w:r>
      <w:r w:rsidR="001F0941">
        <w:t>the pre-learning stage,</w:t>
      </w:r>
      <w:r w:rsidR="00297114">
        <w:t xml:space="preserve"> </w:t>
      </w:r>
      <w:r w:rsidR="000270BB">
        <w:t xml:space="preserve">engage </w:t>
      </w:r>
      <w:r w:rsidR="00297114">
        <w:t xml:space="preserve">in the learning stage, and </w:t>
      </w:r>
      <w:r w:rsidR="008775E2">
        <w:t xml:space="preserve">reflect </w:t>
      </w:r>
      <w:proofErr w:type="gramStart"/>
      <w:r w:rsidR="008775E2">
        <w:t xml:space="preserve">to </w:t>
      </w:r>
      <w:r w:rsidR="00692DE5">
        <w:t xml:space="preserve"> improve</w:t>
      </w:r>
      <w:proofErr w:type="gramEnd"/>
      <w:r w:rsidR="008775E2">
        <w:t xml:space="preserve"> abilities and </w:t>
      </w:r>
      <w:r w:rsidR="008924AD">
        <w:t>skill</w:t>
      </w:r>
      <w:r w:rsidR="00692DE5">
        <w:t>s</w:t>
      </w:r>
      <w:r w:rsidR="008924AD">
        <w:t xml:space="preserve"> attainment. </w:t>
      </w:r>
    </w:p>
    <w:p w14:paraId="6D46CBD2" w14:textId="78C2FA6D" w:rsidR="003C0DB5" w:rsidRDefault="00A07871" w:rsidP="00A07871">
      <w:pPr>
        <w:ind w:firstLine="0"/>
      </w:pPr>
      <w:r>
        <w:tab/>
        <w:t>Self-</w:t>
      </w:r>
      <w:r w:rsidR="00874080">
        <w:t>regulated</w:t>
      </w:r>
      <w:r>
        <w:t xml:space="preserve"> practice can be complex</w:t>
      </w:r>
      <w:r w:rsidR="00590343">
        <w:t xml:space="preserve"> </w:t>
      </w:r>
      <w:proofErr w:type="gramStart"/>
      <w:r w:rsidR="00556FEC">
        <w:t xml:space="preserve">and </w:t>
      </w:r>
      <w:r w:rsidR="00421ACA">
        <w:t xml:space="preserve"> affect</w:t>
      </w:r>
      <w:proofErr w:type="gramEnd"/>
      <w:r w:rsidR="00F259BD">
        <w:t xml:space="preserve"> approaches that </w:t>
      </w:r>
      <w:r w:rsidR="00247FF6">
        <w:t>the subjects use</w:t>
      </w:r>
      <w:r w:rsidR="00421ACA">
        <w:t>d</w:t>
      </w:r>
      <w:r w:rsidR="00247FF6">
        <w:t xml:space="preserve"> in identifyin</w:t>
      </w:r>
      <w:r w:rsidR="00B225A2">
        <w:t xml:space="preserve">g </w:t>
      </w:r>
      <w:r w:rsidR="00421ACA">
        <w:t xml:space="preserve">and correcting </w:t>
      </w:r>
      <w:r w:rsidR="00B225A2">
        <w:t>problems while practicing (Miksza et al, 2018)</w:t>
      </w:r>
      <w:r w:rsidR="006164E2">
        <w:t xml:space="preserve">. Miksza and his team </w:t>
      </w:r>
      <w:r w:rsidR="00514F6B">
        <w:t xml:space="preserve">assessed this </w:t>
      </w:r>
      <w:r w:rsidR="00BC65EF">
        <w:t xml:space="preserve">through </w:t>
      </w:r>
      <w:r w:rsidR="00421ACA">
        <w:t xml:space="preserve">the </w:t>
      </w:r>
      <w:r w:rsidR="00BC65EF">
        <w:t xml:space="preserve">study.  </w:t>
      </w:r>
      <w:r w:rsidR="002B3047">
        <w:t xml:space="preserve">They also pinpointed </w:t>
      </w:r>
      <w:r w:rsidR="00137791">
        <w:t xml:space="preserve">several issues and </w:t>
      </w:r>
      <w:r w:rsidR="00F20EEF">
        <w:t xml:space="preserve">used the intervention technique to </w:t>
      </w:r>
      <w:r w:rsidR="0041394E">
        <w:t xml:space="preserve">discuss methods with the </w:t>
      </w:r>
      <w:r w:rsidR="00903C9F">
        <w:t xml:space="preserve">subjects.  </w:t>
      </w:r>
    </w:p>
    <w:p w14:paraId="36461B08" w14:textId="19A96CC8" w:rsidR="004D3226" w:rsidRDefault="00DB3E1E" w:rsidP="00A07871">
      <w:pPr>
        <w:ind w:firstLine="0"/>
      </w:pPr>
      <w:r>
        <w:tab/>
      </w:r>
      <w:r w:rsidR="00E718CE">
        <w:t>It was reported that students with</w:t>
      </w:r>
      <w:r w:rsidR="000D0719">
        <w:t xml:space="preserve"> a better sense of self-regulation in practice methods produce</w:t>
      </w:r>
      <w:r w:rsidR="000A338B">
        <w:t>d</w:t>
      </w:r>
      <w:r w:rsidR="000D0719">
        <w:t xml:space="preserve"> higher musical results and musicianship</w:t>
      </w:r>
      <w:r w:rsidR="009C5013">
        <w:t xml:space="preserve"> (Miksza et al, 2018)</w:t>
      </w:r>
      <w:r w:rsidR="00417AE1">
        <w:t xml:space="preserve">.  They </w:t>
      </w:r>
      <w:r w:rsidR="004D3226">
        <w:t>can</w:t>
      </w:r>
      <w:r w:rsidR="00417AE1">
        <w:t xml:space="preserve"> </w:t>
      </w:r>
      <w:r w:rsidR="00835C63">
        <w:t>be more self-</w:t>
      </w:r>
      <w:r w:rsidR="00887DF5">
        <w:lastRenderedPageBreak/>
        <w:t>e</w:t>
      </w:r>
      <w:r w:rsidR="00835C63">
        <w:t>ffica</w:t>
      </w:r>
      <w:r w:rsidR="00887DF5">
        <w:t>c</w:t>
      </w:r>
      <w:r w:rsidR="00DD785E">
        <w:t>i</w:t>
      </w:r>
      <w:r w:rsidR="00835C63">
        <w:t xml:space="preserve">ous, </w:t>
      </w:r>
      <w:r w:rsidR="00DD785E">
        <w:t>proactive, and strategic in the</w:t>
      </w:r>
      <w:r w:rsidR="00851CBE">
        <w:t xml:space="preserve"> ways that they practice, identify, and approach mistakes or musical problems. </w:t>
      </w:r>
      <w:r w:rsidR="00D23F6A">
        <w:t>The authors</w:t>
      </w:r>
      <w:r w:rsidR="002D772C">
        <w:t xml:space="preserve"> compared this approach to that of athletes allowing </w:t>
      </w:r>
      <w:r w:rsidR="002C7544">
        <w:t>showing how a</w:t>
      </w:r>
      <w:r w:rsidR="002D772C">
        <w:t xml:space="preserve"> self-efficacy approach is used in </w:t>
      </w:r>
      <w:r w:rsidR="002C7544">
        <w:t>other</w:t>
      </w:r>
      <w:r w:rsidR="00720876">
        <w:t xml:space="preserve"> practice situations. </w:t>
      </w:r>
      <w:r w:rsidR="002C7544">
        <w:t>They found that self-efficacy can be</w:t>
      </w:r>
      <w:r w:rsidR="00234422">
        <w:t xml:space="preserve"> applied to </w:t>
      </w:r>
      <w:r w:rsidR="00552285">
        <w:t>psychological</w:t>
      </w:r>
      <w:r w:rsidR="00FA30AB">
        <w:t xml:space="preserve"> and metacognitive </w:t>
      </w:r>
      <w:r w:rsidR="006B0DB0">
        <w:t xml:space="preserve">attributes from motivation, </w:t>
      </w:r>
      <w:r w:rsidR="00482CF9">
        <w:t xml:space="preserve">self-confidence, </w:t>
      </w:r>
      <w:r w:rsidR="00D95F9F">
        <w:t xml:space="preserve">mental toughness, anxiety, </w:t>
      </w:r>
      <w:r w:rsidR="00AD17E3">
        <w:t xml:space="preserve">resilience, and focus.  </w:t>
      </w:r>
      <w:r w:rsidR="00B913E8">
        <w:t>The difference between the two types of individuals is that athletes are provided a form of training in practice</w:t>
      </w:r>
      <w:r w:rsidR="0019106B">
        <w:t>,</w:t>
      </w:r>
      <w:r w:rsidR="00B913E8">
        <w:t xml:space="preserve"> </w:t>
      </w:r>
      <w:r w:rsidR="004D3226">
        <w:t>whereas</w:t>
      </w:r>
      <w:r w:rsidR="00B913E8">
        <w:t xml:space="preserve"> musicians are </w:t>
      </w:r>
      <w:r w:rsidR="0019106B">
        <w:t xml:space="preserve">usually </w:t>
      </w:r>
      <w:r w:rsidR="00B913E8">
        <w:t xml:space="preserve">expected to know how to </w:t>
      </w:r>
      <w:r w:rsidR="00011963">
        <w:t>use this</w:t>
      </w:r>
      <w:r w:rsidR="004D3226">
        <w:t xml:space="preserve"> methodology. </w:t>
      </w:r>
    </w:p>
    <w:p w14:paraId="1DDCB706" w14:textId="658441FA" w:rsidR="009C5013" w:rsidRDefault="009C5013" w:rsidP="00A07871">
      <w:pPr>
        <w:ind w:firstLine="0"/>
      </w:pPr>
      <w:r>
        <w:tab/>
        <w:t xml:space="preserve">Each of the three individuals who participated in the study were required to keep detailed </w:t>
      </w:r>
      <w:r w:rsidR="00022E41">
        <w:t xml:space="preserve">practice journals </w:t>
      </w:r>
      <w:proofErr w:type="gramStart"/>
      <w:r w:rsidR="00022E41">
        <w:t xml:space="preserve">that </w:t>
      </w:r>
      <w:r w:rsidR="0019106B">
        <w:t xml:space="preserve"> i</w:t>
      </w:r>
      <w:r w:rsidR="00D81F29">
        <w:t>dentified</w:t>
      </w:r>
      <w:proofErr w:type="gramEnd"/>
      <w:r w:rsidR="00D81F29">
        <w:t xml:space="preserve"> their goals, productivity ratings for each practice sessions</w:t>
      </w:r>
      <w:r w:rsidR="0084752E">
        <w:t xml:space="preserve">, </w:t>
      </w:r>
      <w:r w:rsidR="00E510A8">
        <w:t>and</w:t>
      </w:r>
      <w:r w:rsidR="0084752E">
        <w:t xml:space="preserve"> </w:t>
      </w:r>
      <w:r w:rsidR="00E510A8">
        <w:t>questionnaire answers</w:t>
      </w:r>
      <w:r w:rsidR="00EC5CD1">
        <w:t xml:space="preserve"> (Miksza et al, 2018)</w:t>
      </w:r>
      <w:r w:rsidR="00E510A8">
        <w:t>.</w:t>
      </w:r>
      <w:r w:rsidR="0022585D">
        <w:t xml:space="preserve"> This was a practice that was used to help the individuals engage in the self-regulation process.  </w:t>
      </w:r>
      <w:r w:rsidR="002E3E38">
        <w:t xml:space="preserve">The </w:t>
      </w:r>
      <w:r w:rsidR="00A70115">
        <w:t xml:space="preserve">journals cataloged the </w:t>
      </w:r>
      <w:r w:rsidR="006120C2">
        <w:t xml:space="preserve">learning principles used and </w:t>
      </w:r>
      <w:r w:rsidR="000A08C3">
        <w:t xml:space="preserve">practice behaviors that were used in a </w:t>
      </w:r>
      <w:r w:rsidR="00EC5CD1">
        <w:t>20-minute</w:t>
      </w:r>
      <w:r w:rsidR="000A08C3">
        <w:t xml:space="preserve"> practice session allowing researchers a glance at the difference</w:t>
      </w:r>
      <w:r w:rsidR="002E3E38">
        <w:t>s</w:t>
      </w:r>
      <w:r w:rsidR="000A08C3">
        <w:t xml:space="preserve"> in motivation and resolutions from each</w:t>
      </w:r>
      <w:r w:rsidR="002E3E38">
        <w:t xml:space="preserve"> participant</w:t>
      </w:r>
      <w:r w:rsidR="000A08C3">
        <w:t xml:space="preserve">. </w:t>
      </w:r>
      <w:r w:rsidR="00EC5CD1">
        <w:t>The f</w:t>
      </w:r>
      <w:r w:rsidR="004502ED">
        <w:t xml:space="preserve">indings showed that musicians </w:t>
      </w:r>
      <w:r w:rsidR="000B6DC9">
        <w:t xml:space="preserve">took </w:t>
      </w:r>
      <w:r w:rsidR="004502ED">
        <w:t>on a cyclical process of the three phases: forethought, performance</w:t>
      </w:r>
      <w:r w:rsidR="00D23F6A">
        <w:t>,</w:t>
      </w:r>
      <w:r w:rsidR="004502ED">
        <w:t xml:space="preserve"> and self-reflection.  </w:t>
      </w:r>
    </w:p>
    <w:p w14:paraId="70001DB1" w14:textId="6574B25D" w:rsidR="00DF5816" w:rsidRDefault="00DF5816" w:rsidP="00A07871">
      <w:pPr>
        <w:ind w:firstLine="0"/>
      </w:pPr>
      <w:r>
        <w:tab/>
        <w:t>Microanalysis was used in the process to help regulate the study and the results</w:t>
      </w:r>
      <w:r w:rsidR="00016194">
        <w:t xml:space="preserve"> (citation goes here)</w:t>
      </w:r>
      <w:r w:rsidR="00A01F45">
        <w:t xml:space="preserve">. </w:t>
      </w:r>
      <w:r w:rsidR="00016194">
        <w:t xml:space="preserve">It </w:t>
      </w:r>
      <w:r w:rsidR="00A01F45">
        <w:t xml:space="preserve">was </w:t>
      </w:r>
      <w:r w:rsidR="00D7776C">
        <w:t xml:space="preserve">structured </w:t>
      </w:r>
      <w:r w:rsidR="00F948B0">
        <w:t xml:space="preserve">in interviews which involved </w:t>
      </w:r>
      <w:r w:rsidR="00A437D0">
        <w:t xml:space="preserve">strategy and coordination in the way that </w:t>
      </w:r>
      <w:r w:rsidR="00016194">
        <w:t xml:space="preserve">the </w:t>
      </w:r>
      <w:r w:rsidR="00A437D0">
        <w:t xml:space="preserve">process was administered (Miksza et al, 2018). </w:t>
      </w:r>
      <w:r w:rsidR="003A1299">
        <w:t xml:space="preserve">This was a way for the team to </w:t>
      </w:r>
      <w:r w:rsidR="00016194">
        <w:t xml:space="preserve">identify </w:t>
      </w:r>
      <w:r w:rsidR="00775961">
        <w:t>the way individuals think</w:t>
      </w:r>
      <w:r w:rsidR="00BC1DC3">
        <w:t xml:space="preserve">, were motivated, and </w:t>
      </w:r>
      <w:r w:rsidR="00B85EF3">
        <w:t xml:space="preserve">how they engaged in learning.  </w:t>
      </w:r>
      <w:r w:rsidR="00016194">
        <w:t>U</w:t>
      </w:r>
      <w:r w:rsidR="00CA7838">
        <w:t>sing context</w:t>
      </w:r>
      <w:r w:rsidR="00016194">
        <w:t>-</w:t>
      </w:r>
      <w:r w:rsidR="006C1524">
        <w:t>specific question</w:t>
      </w:r>
      <w:r w:rsidR="00016194">
        <w:t>s,</w:t>
      </w:r>
      <w:r w:rsidR="00CA7838">
        <w:t xml:space="preserve"> </w:t>
      </w:r>
      <w:r w:rsidR="00EB43C1">
        <w:t xml:space="preserve">which were linked to the three phases, </w:t>
      </w:r>
      <w:r w:rsidR="00016194">
        <w:t>allowed the authors</w:t>
      </w:r>
      <w:r w:rsidR="00EB43C1">
        <w:t xml:space="preserve"> to track the results.  </w:t>
      </w:r>
      <w:r w:rsidR="00225EC5">
        <w:t xml:space="preserve">The team used a checklist to help </w:t>
      </w:r>
      <w:r w:rsidR="00D33ADB">
        <w:t xml:space="preserve">identify </w:t>
      </w:r>
      <w:r w:rsidR="00225EC5">
        <w:t>the data</w:t>
      </w:r>
      <w:r w:rsidR="00D33ADB">
        <w:t>. re</w:t>
      </w:r>
      <w:r w:rsidR="002829A6">
        <w:t xml:space="preserve"> </w:t>
      </w:r>
      <w:proofErr w:type="gramStart"/>
      <w:r w:rsidR="009B17C9">
        <w:t>The</w:t>
      </w:r>
      <w:proofErr w:type="gramEnd"/>
      <w:r w:rsidR="009B17C9">
        <w:t xml:space="preserve"> data that </w:t>
      </w:r>
      <w:r w:rsidR="00D33ADB">
        <w:t xml:space="preserve">were </w:t>
      </w:r>
      <w:r w:rsidR="009B17C9">
        <w:t xml:space="preserve">used </w:t>
      </w:r>
      <w:r w:rsidR="00D33ADB">
        <w:t xml:space="preserve">from the open-ended questions may identify additional themes for future study. </w:t>
      </w:r>
      <w:r w:rsidR="009B17C9">
        <w:t xml:space="preserve"> </w:t>
      </w:r>
      <w:r w:rsidR="00584ECF">
        <w:t xml:space="preserve"> </w:t>
      </w:r>
    </w:p>
    <w:p w14:paraId="2B52C40F" w14:textId="6EBD3E3F" w:rsidR="00584ECF" w:rsidRDefault="00584ECF" w:rsidP="00A07871">
      <w:pPr>
        <w:ind w:firstLine="0"/>
      </w:pPr>
      <w:r>
        <w:lastRenderedPageBreak/>
        <w:tab/>
      </w:r>
      <w:proofErr w:type="spellStart"/>
      <w:r>
        <w:t>Miksza’s</w:t>
      </w:r>
      <w:proofErr w:type="spellEnd"/>
      <w:r>
        <w:t xml:space="preserve"> </w:t>
      </w:r>
      <w:r w:rsidR="00D23F6A">
        <w:t xml:space="preserve">(2018) </w:t>
      </w:r>
      <w:r>
        <w:t xml:space="preserve">team reported that </w:t>
      </w:r>
      <w:r w:rsidR="00612830">
        <w:t xml:space="preserve">each of the </w:t>
      </w:r>
      <w:r>
        <w:t>three</w:t>
      </w:r>
      <w:r w:rsidR="00612830">
        <w:t xml:space="preserve"> participants</w:t>
      </w:r>
      <w:r>
        <w:t xml:space="preserve"> had similar approaches to how they analyzed their specific practice techniques. </w:t>
      </w:r>
      <w:r w:rsidR="00612830">
        <w:t xml:space="preserve">Differences included </w:t>
      </w:r>
      <w:r w:rsidR="00FD02F0">
        <w:t>being proactive</w:t>
      </w:r>
      <w:r w:rsidR="002E57C6">
        <w:t xml:space="preserve"> </w:t>
      </w:r>
      <w:r w:rsidR="00612830">
        <w:t xml:space="preserve">and </w:t>
      </w:r>
      <w:r w:rsidR="002E57C6">
        <w:t xml:space="preserve">emphasizing a higher order of thinking, </w:t>
      </w:r>
      <w:r w:rsidR="006C1524">
        <w:t>whereas</w:t>
      </w:r>
      <w:r w:rsidR="002E57C6">
        <w:t xml:space="preserve"> another was </w:t>
      </w:r>
      <w:r w:rsidR="003A2F38">
        <w:t xml:space="preserve">reactive </w:t>
      </w:r>
      <w:r w:rsidR="00116664">
        <w:t xml:space="preserve">and </w:t>
      </w:r>
      <w:r w:rsidR="003A2F38">
        <w:t xml:space="preserve">relying on what she already </w:t>
      </w:r>
      <w:r w:rsidR="006C1524">
        <w:t>knew and</w:t>
      </w:r>
      <w:r w:rsidR="00E9626A">
        <w:t xml:space="preserve"> held </w:t>
      </w:r>
      <w:r w:rsidR="00D40DDB">
        <w:t xml:space="preserve">practice goals that were not highly detailed. </w:t>
      </w:r>
      <w:r w:rsidR="00746E88">
        <w:t xml:space="preserve"> This demonstrated a much less structured practice environment allowing the researchers to use the intervention interview </w:t>
      </w:r>
      <w:r w:rsidR="00544474">
        <w:t>to be used for recommendations or question leading to other methods.</w:t>
      </w:r>
      <w:r w:rsidR="00054058">
        <w:t xml:space="preserve"> </w:t>
      </w:r>
      <w:r w:rsidR="0033389E">
        <w:t xml:space="preserve">The team worked towards an expansion of </w:t>
      </w:r>
      <w:r w:rsidR="00D57928">
        <w:t xml:space="preserve">a current study using two different </w:t>
      </w:r>
      <w:r w:rsidR="00B7706B">
        <w:t xml:space="preserve">approaches: (a) </w:t>
      </w:r>
      <w:r w:rsidR="00513251">
        <w:t xml:space="preserve">by pinpointing findings from </w:t>
      </w:r>
      <w:proofErr w:type="gramStart"/>
      <w:r w:rsidR="00513251">
        <w:t xml:space="preserve">microanalysis </w:t>
      </w:r>
      <w:r w:rsidR="00116664">
        <w:t xml:space="preserve"> of</w:t>
      </w:r>
      <w:proofErr w:type="gramEnd"/>
      <w:r w:rsidR="003E179B">
        <w:t xml:space="preserve"> behavioral </w:t>
      </w:r>
      <w:r w:rsidR="007B093D">
        <w:t xml:space="preserve">observations and interview, and (b) </w:t>
      </w:r>
      <w:r w:rsidR="003B71CE">
        <w:t xml:space="preserve">through an examination of </w:t>
      </w:r>
      <w:r w:rsidR="00455C5E">
        <w:t>ped</w:t>
      </w:r>
      <w:r w:rsidR="004B6AA9">
        <w:t xml:space="preserve">agogical intervention. </w:t>
      </w:r>
    </w:p>
    <w:p w14:paraId="2C33656E" w14:textId="085B3E12" w:rsidR="00AB0446" w:rsidRDefault="0025683B" w:rsidP="00A07871">
      <w:pPr>
        <w:ind w:firstLine="0"/>
      </w:pPr>
      <w:r>
        <w:tab/>
      </w:r>
      <w:r w:rsidR="005C7F94">
        <w:t xml:space="preserve">The procedure that was used in this study was structured simply but formally enough to present a demonstration </w:t>
      </w:r>
      <w:r w:rsidR="00115848">
        <w:t xml:space="preserve">of </w:t>
      </w:r>
      <w:r w:rsidR="00AA7844">
        <w:t>a solid case</w:t>
      </w:r>
      <w:r w:rsidR="00D23F6A">
        <w:t xml:space="preserve"> (citation goes here)</w:t>
      </w:r>
      <w:r w:rsidR="00AA7844">
        <w:t xml:space="preserve">.  The </w:t>
      </w:r>
      <w:r w:rsidR="007B6E17">
        <w:t>team</w:t>
      </w:r>
      <w:r w:rsidR="00AA7844">
        <w:t xml:space="preserve"> selected three </w:t>
      </w:r>
      <w:r w:rsidR="007B6E17">
        <w:t>individuals</w:t>
      </w:r>
      <w:r w:rsidR="004655E4">
        <w:t xml:space="preserve"> and studied them over a </w:t>
      </w:r>
      <w:r w:rsidR="00E90DA0">
        <w:t>15-day</w:t>
      </w:r>
      <w:r w:rsidR="004655E4">
        <w:t xml:space="preserve"> period.  During this time</w:t>
      </w:r>
      <w:r w:rsidR="00115848">
        <w:t>,</w:t>
      </w:r>
      <w:r w:rsidR="004655E4">
        <w:t xml:space="preserve"> </w:t>
      </w:r>
      <w:r w:rsidR="00E90DA0">
        <w:t>everyone</w:t>
      </w:r>
      <w:r w:rsidR="004655E4">
        <w:t xml:space="preserve"> had an entrance interview, </w:t>
      </w:r>
      <w:r w:rsidR="00E90DA0">
        <w:t>daily video recording</w:t>
      </w:r>
      <w:r w:rsidR="00365A49">
        <w:t>s</w:t>
      </w:r>
      <w:r w:rsidR="00E90DA0">
        <w:t xml:space="preserve">, </w:t>
      </w:r>
      <w:r w:rsidR="00115848">
        <w:t xml:space="preserve">and </w:t>
      </w:r>
      <w:r w:rsidR="00E95A4B">
        <w:t>daily practice journal entries</w:t>
      </w:r>
      <w:r w:rsidR="00B62A26">
        <w:t xml:space="preserve">.  The journal entries were structured </w:t>
      </w:r>
      <w:r w:rsidR="00115848">
        <w:t>prompts that asked</w:t>
      </w:r>
      <w:r w:rsidR="00B62A26">
        <w:t>: (a)</w:t>
      </w:r>
      <w:r w:rsidR="00BE12A2">
        <w:t xml:space="preserve"> </w:t>
      </w:r>
      <w:r w:rsidR="00B62A26">
        <w:t xml:space="preserve">How will you approach your practice today? </w:t>
      </w:r>
      <w:r w:rsidR="00C550D0">
        <w:t xml:space="preserve"> </w:t>
      </w:r>
      <w:r w:rsidR="00115848">
        <w:t>P</w:t>
      </w:r>
      <w:r w:rsidR="00C550D0">
        <w:t xml:space="preserve">rovide ratings </w:t>
      </w:r>
      <w:r w:rsidR="00A133F5">
        <w:t xml:space="preserve">to indicate your prediction </w:t>
      </w:r>
      <w:r w:rsidR="00B62A26">
        <w:t>a</w:t>
      </w:r>
      <w:r w:rsidR="00837F15">
        <w:t>nd (b)</w:t>
      </w:r>
      <w:r w:rsidR="00BE12A2">
        <w:t xml:space="preserve"> </w:t>
      </w:r>
      <w:r w:rsidR="006049C8">
        <w:t xml:space="preserve">How effective was your practice today? </w:t>
      </w:r>
      <w:r w:rsidR="00C60AB8">
        <w:t>P</w:t>
      </w:r>
      <w:r w:rsidR="006049C8">
        <w:t>rovide ratings to indicate your progress</w:t>
      </w:r>
      <w:r w:rsidR="00C27F89">
        <w:t xml:space="preserve"> (</w:t>
      </w:r>
      <w:r w:rsidR="00C60AB8">
        <w:t xml:space="preserve">pg. </w:t>
      </w:r>
      <w:r w:rsidR="00044717">
        <w:t>301)</w:t>
      </w:r>
      <w:r w:rsidR="006049C8">
        <w:t>.</w:t>
      </w:r>
      <w:r w:rsidR="00044717">
        <w:t xml:space="preserve">  </w:t>
      </w:r>
      <w:r w:rsidR="006049C8">
        <w:t xml:space="preserve"> </w:t>
      </w:r>
      <w:r w:rsidR="00C60AB8">
        <w:t xml:space="preserve">A </w:t>
      </w:r>
      <w:r w:rsidR="00723A27">
        <w:t>pretest was administered on day three of the study</w:t>
      </w:r>
      <w:r w:rsidR="005D1C4A">
        <w:t xml:space="preserve"> and </w:t>
      </w:r>
      <w:r w:rsidR="00C60AB8">
        <w:t xml:space="preserve">a </w:t>
      </w:r>
      <w:r w:rsidR="005D1C4A">
        <w:t xml:space="preserve">posttest on day thirteen.  </w:t>
      </w:r>
      <w:r w:rsidR="00211C72">
        <w:t xml:space="preserve">The intervention </w:t>
      </w:r>
      <w:r w:rsidR="00856A2B">
        <w:t>was</w:t>
      </w:r>
      <w:r w:rsidR="00211C72">
        <w:t xml:space="preserve"> administered after each subject had four consecutive days of practice.  </w:t>
      </w:r>
      <w:r w:rsidR="00283F4F">
        <w:t xml:space="preserve">After the </w:t>
      </w:r>
      <w:proofErr w:type="gramStart"/>
      <w:r w:rsidR="00283F4F">
        <w:t>study</w:t>
      </w:r>
      <w:r w:rsidR="00B97A0C">
        <w:t xml:space="preserve">,  </w:t>
      </w:r>
      <w:r w:rsidR="00283F4F">
        <w:t>the</w:t>
      </w:r>
      <w:proofErr w:type="gramEnd"/>
      <w:r w:rsidR="00283F4F">
        <w:t xml:space="preserve"> </w:t>
      </w:r>
      <w:r w:rsidR="00F72C21">
        <w:t xml:space="preserve">three subjects were brought together for an exit interview where they were allowed to </w:t>
      </w:r>
      <w:r w:rsidR="007C4421">
        <w:t>collaborate and</w:t>
      </w:r>
      <w:r w:rsidR="00F72C21">
        <w:t xml:space="preserve"> discuss what they </w:t>
      </w:r>
      <w:r w:rsidR="00B712B5">
        <w:t xml:space="preserve">discovered. </w:t>
      </w:r>
    </w:p>
    <w:p w14:paraId="530CB5F0" w14:textId="10CC1F31" w:rsidR="007C4421" w:rsidRDefault="00605413" w:rsidP="00A07871">
      <w:pPr>
        <w:ind w:firstLine="0"/>
      </w:pPr>
      <w:r>
        <w:tab/>
      </w:r>
      <w:r w:rsidR="0059101F">
        <w:t xml:space="preserve">The team found </w:t>
      </w:r>
      <w:proofErr w:type="gramStart"/>
      <w:r w:rsidR="0059101F">
        <w:t xml:space="preserve">that </w:t>
      </w:r>
      <w:r w:rsidR="00C0611F">
        <w:t xml:space="preserve"> the</w:t>
      </w:r>
      <w:proofErr w:type="gramEnd"/>
      <w:r w:rsidR="00C0611F">
        <w:t xml:space="preserve"> participants </w:t>
      </w:r>
      <w:r w:rsidR="0059101F">
        <w:t xml:space="preserve">enjoyed practice for its overall value, </w:t>
      </w:r>
      <w:r w:rsidR="004B2190">
        <w:t xml:space="preserve">importance, </w:t>
      </w:r>
      <w:r w:rsidR="00DF429D">
        <w:t>enjoyment, and</w:t>
      </w:r>
      <w:r w:rsidR="008E011B">
        <w:t xml:space="preserve"> </w:t>
      </w:r>
      <w:r w:rsidR="00F33197">
        <w:t>usefulness</w:t>
      </w:r>
      <w:r w:rsidR="008E011B">
        <w:t xml:space="preserve"> (Miksza et al, 2018). </w:t>
      </w:r>
      <w:r w:rsidR="00310021">
        <w:t xml:space="preserve">The open-minded </w:t>
      </w:r>
      <w:r w:rsidR="00DF429D">
        <w:t>item</w:t>
      </w:r>
      <w:r w:rsidR="00C0611F">
        <w:t>s</w:t>
      </w:r>
      <w:r w:rsidR="00DF429D">
        <w:t xml:space="preserve"> </w:t>
      </w:r>
      <w:r w:rsidR="00C0611F">
        <w:t xml:space="preserve">offered </w:t>
      </w:r>
      <w:r w:rsidR="00DF429D">
        <w:t xml:space="preserve">the individuals to demonstrate confidence in their ability to practice effectively. </w:t>
      </w:r>
      <w:r w:rsidR="00106467">
        <w:t xml:space="preserve">Although </w:t>
      </w:r>
      <w:r w:rsidR="00C0611F">
        <w:t xml:space="preserve">the </w:t>
      </w:r>
      <w:r w:rsidR="00106467">
        <w:t xml:space="preserve">ratings were similar, the </w:t>
      </w:r>
      <w:r w:rsidR="004505F1">
        <w:t>actual goals of each were very different.</w:t>
      </w:r>
    </w:p>
    <w:p w14:paraId="2C3ADCF9" w14:textId="343B5A45" w:rsidR="004505F1" w:rsidRDefault="004505F1" w:rsidP="00A07871">
      <w:pPr>
        <w:ind w:firstLine="0"/>
      </w:pPr>
      <w:r>
        <w:lastRenderedPageBreak/>
        <w:tab/>
      </w:r>
      <w:r w:rsidR="00893CC4">
        <w:t>Responses to</w:t>
      </w:r>
      <w:r>
        <w:t xml:space="preserve"> the</w:t>
      </w:r>
      <w:r w:rsidR="00B466D1">
        <w:t xml:space="preserve"> </w:t>
      </w:r>
      <w:r w:rsidR="00AC13E6">
        <w:t xml:space="preserve">open-ended </w:t>
      </w:r>
      <w:r w:rsidR="00893CC4">
        <w:t xml:space="preserve">question about </w:t>
      </w:r>
      <w:proofErr w:type="gramStart"/>
      <w:r w:rsidR="00893CC4">
        <w:t xml:space="preserve">performance </w:t>
      </w:r>
      <w:r w:rsidR="00082F42">
        <w:t xml:space="preserve"> during</w:t>
      </w:r>
      <w:proofErr w:type="gramEnd"/>
      <w:r w:rsidR="00082F42">
        <w:t xml:space="preserve"> the warm-up phase</w:t>
      </w:r>
      <w:r w:rsidR="00330A3F">
        <w:t xml:space="preserve"> were similar to the prior findings</w:t>
      </w:r>
      <w:r w:rsidR="00D23F6A">
        <w:t xml:space="preserve"> (citation goes here)</w:t>
      </w:r>
      <w:r w:rsidR="0092498B">
        <w:t xml:space="preserve">.  </w:t>
      </w:r>
      <w:r w:rsidR="00CF5458">
        <w:t>However,</w:t>
      </w:r>
      <w:r w:rsidR="0092498B">
        <w:t xml:space="preserve"> one </w:t>
      </w:r>
      <w:r w:rsidR="00B13247">
        <w:t xml:space="preserve">participant </w:t>
      </w:r>
      <w:r w:rsidR="00B22C1B">
        <w:t xml:space="preserve">demonstrated greater flexibility in </w:t>
      </w:r>
      <w:r w:rsidR="00B13247">
        <w:t xml:space="preserve">the </w:t>
      </w:r>
      <w:r w:rsidR="00B22C1B">
        <w:t xml:space="preserve">ability to adjust and </w:t>
      </w:r>
      <w:r w:rsidR="005E2E5F">
        <w:t xml:space="preserve">adapt </w:t>
      </w:r>
      <w:r w:rsidR="00A3775C">
        <w:t xml:space="preserve">technique in comparison to the </w:t>
      </w:r>
      <w:r w:rsidR="00CF5458">
        <w:t>other</w:t>
      </w:r>
      <w:r w:rsidR="00B13247">
        <w:t>s</w:t>
      </w:r>
      <w:r w:rsidR="00A3775C">
        <w:t xml:space="preserve">. </w:t>
      </w:r>
      <w:r w:rsidR="000C12CA">
        <w:t xml:space="preserve">This allowed this individual to better </w:t>
      </w:r>
      <w:r w:rsidR="00CF5458">
        <w:t>target and strategically approach a musical problem and overcome it quickly</w:t>
      </w:r>
      <w:r w:rsidR="00B13247">
        <w:t>, s</w:t>
      </w:r>
      <w:r w:rsidR="00262EFB">
        <w:t>howing a deep</w:t>
      </w:r>
      <w:r w:rsidR="00B13247">
        <w:t>er</w:t>
      </w:r>
      <w:r w:rsidR="00262EFB">
        <w:t xml:space="preserve"> sense of self-regulating practice</w:t>
      </w:r>
      <w:r w:rsidR="009136DF">
        <w:t>.</w:t>
      </w:r>
    </w:p>
    <w:p w14:paraId="5731A4BE" w14:textId="78242555" w:rsidR="002159C4" w:rsidRDefault="00262EFB" w:rsidP="00A07871">
      <w:pPr>
        <w:ind w:firstLine="0"/>
      </w:pPr>
      <w:r>
        <w:tab/>
        <w:t>Self-reflection</w:t>
      </w:r>
      <w:r w:rsidR="0039688F">
        <w:t xml:space="preserve"> </w:t>
      </w:r>
      <w:r w:rsidR="00BA0BDD">
        <w:t>showed that one individual was more focused and target</w:t>
      </w:r>
      <w:r w:rsidR="00E43737">
        <w:t>-</w:t>
      </w:r>
      <w:r w:rsidR="00BA0BDD">
        <w:t>oriented during the practice session in comparison to the other</w:t>
      </w:r>
      <w:r w:rsidR="00E43737">
        <w:t>s</w:t>
      </w:r>
      <w:r w:rsidR="009A22E3">
        <w:t xml:space="preserve"> (citation)</w:t>
      </w:r>
      <w:r w:rsidR="00BA0BDD">
        <w:t xml:space="preserve">.  </w:t>
      </w:r>
      <w:r w:rsidR="008056D2">
        <w:t>Each participant expressed similar thoughts on many items in the journal work</w:t>
      </w:r>
      <w:r w:rsidR="00061DBE">
        <w:t>, although there was a report from the subjects that they had an unstable</w:t>
      </w:r>
      <w:r w:rsidR="00E43737">
        <w:t xml:space="preserve"> and</w:t>
      </w:r>
      <w:r w:rsidR="00E6786A">
        <w:t xml:space="preserve"> </w:t>
      </w:r>
      <w:r w:rsidR="00E707BD">
        <w:t>less</w:t>
      </w:r>
      <w:r w:rsidR="00E43737">
        <w:t>-</w:t>
      </w:r>
      <w:r w:rsidR="00E707BD">
        <w:t xml:space="preserve">focused mindset during this period. </w:t>
      </w:r>
      <w:r w:rsidR="00234EF6">
        <w:t>The authors</w:t>
      </w:r>
      <w:r w:rsidR="001B7E62">
        <w:t xml:space="preserve"> reported that those with a </w:t>
      </w:r>
      <w:r w:rsidR="00606EE3">
        <w:t>mastery-oriented</w:t>
      </w:r>
      <w:r w:rsidR="001B7E62">
        <w:t xml:space="preserve"> mindset were better equipped with </w:t>
      </w:r>
      <w:r w:rsidR="00D671E2">
        <w:t>more strategies</w:t>
      </w:r>
      <w:r w:rsidR="00726396">
        <w:t xml:space="preserve"> and</w:t>
      </w:r>
      <w:r w:rsidR="00D671E2">
        <w:t xml:space="preserve"> </w:t>
      </w:r>
      <w:r w:rsidR="008910EA">
        <w:t xml:space="preserve">techniques and </w:t>
      </w:r>
      <w:r w:rsidR="00606EE3">
        <w:t xml:space="preserve">had a larger </w:t>
      </w:r>
      <w:r w:rsidR="003B175E">
        <w:t>toolkit</w:t>
      </w:r>
      <w:r w:rsidR="00606EE3">
        <w:t xml:space="preserve">.  </w:t>
      </w:r>
    </w:p>
    <w:p w14:paraId="6024E8A2" w14:textId="0858A862" w:rsidR="00544474" w:rsidRDefault="009A3937" w:rsidP="00A07871">
      <w:pPr>
        <w:ind w:firstLine="0"/>
      </w:pPr>
      <w:r>
        <w:tab/>
        <w:t>Upon exiting when</w:t>
      </w:r>
      <w:r w:rsidR="00726396">
        <w:t>,</w:t>
      </w:r>
      <w:r>
        <w:t xml:space="preserve"> the </w:t>
      </w:r>
      <w:r w:rsidR="00726396">
        <w:t xml:space="preserve">participants </w:t>
      </w:r>
      <w:r>
        <w:t xml:space="preserve">were brought together for collaboration and </w:t>
      </w:r>
      <w:r w:rsidR="00726396">
        <w:t xml:space="preserve">an </w:t>
      </w:r>
      <w:r>
        <w:t>exit interview</w:t>
      </w:r>
      <w:r w:rsidR="00726396">
        <w:t>,</w:t>
      </w:r>
      <w:r>
        <w:t xml:space="preserve"> </w:t>
      </w:r>
      <w:r w:rsidR="00726396">
        <w:t>each</w:t>
      </w:r>
      <w:r>
        <w:t xml:space="preserve"> reported</w:t>
      </w:r>
      <w:r w:rsidR="00462298">
        <w:t xml:space="preserve"> that the intervention </w:t>
      </w:r>
      <w:r w:rsidR="004D7F79">
        <w:t>meeting help</w:t>
      </w:r>
      <w:r w:rsidR="00AB63EF">
        <w:t>ed them to reflect and put ideas into perspective</w:t>
      </w:r>
      <w:r w:rsidR="009A22E3">
        <w:t xml:space="preserve"> (citation)</w:t>
      </w:r>
      <w:r w:rsidR="001768BE">
        <w:t xml:space="preserve">.  </w:t>
      </w:r>
      <w:r w:rsidR="00726396">
        <w:t>They also</w:t>
      </w:r>
      <w:r w:rsidR="001C274D">
        <w:t xml:space="preserve"> report</w:t>
      </w:r>
      <w:r w:rsidR="00726396">
        <w:t>ed</w:t>
      </w:r>
      <w:r w:rsidR="001C274D">
        <w:t xml:space="preserve"> that the findings were informative and helpful </w:t>
      </w:r>
      <w:r w:rsidR="00726396">
        <w:t xml:space="preserve">for improvements in practice </w:t>
      </w:r>
      <w:proofErr w:type="gramStart"/>
      <w:r w:rsidR="00726396">
        <w:t xml:space="preserve">and  </w:t>
      </w:r>
      <w:r w:rsidR="001C274D">
        <w:t>further</w:t>
      </w:r>
      <w:proofErr w:type="gramEnd"/>
      <w:r w:rsidR="001C274D">
        <w:t xml:space="preserve"> study. </w:t>
      </w:r>
    </w:p>
    <w:p w14:paraId="5C25F0FD" w14:textId="4C406E86" w:rsidR="001C274D" w:rsidRDefault="001C274D" w:rsidP="00A07871">
      <w:pPr>
        <w:ind w:firstLine="0"/>
      </w:pPr>
      <w:r>
        <w:tab/>
      </w:r>
      <w:r w:rsidR="00134A0C">
        <w:t>The open-ended microanalysis</w:t>
      </w:r>
      <w:r w:rsidR="00AA4326">
        <w:t xml:space="preserve"> questions </w:t>
      </w:r>
      <w:r w:rsidR="00B15DD8">
        <w:t>which helped the team to asses</w:t>
      </w:r>
      <w:r w:rsidR="003D061A">
        <w:t>s</w:t>
      </w:r>
      <w:r w:rsidR="00B15DD8">
        <w:t xml:space="preserve"> the forethought </w:t>
      </w:r>
      <w:r w:rsidR="0032689C">
        <w:t>process proved informative</w:t>
      </w:r>
      <w:r w:rsidR="009A22E3">
        <w:t xml:space="preserve"> (citation)</w:t>
      </w:r>
      <w:r w:rsidR="0032689C">
        <w:t xml:space="preserve">.  </w:t>
      </w:r>
      <w:r w:rsidR="000A05F2">
        <w:t xml:space="preserve">Each subject reported different </w:t>
      </w:r>
      <w:r w:rsidR="00185F19">
        <w:t xml:space="preserve">levels of success, however only one subject showed clarity and </w:t>
      </w:r>
      <w:r w:rsidR="00136AF2">
        <w:t xml:space="preserve">focus. </w:t>
      </w:r>
      <w:r w:rsidR="00D0689A">
        <w:t>This same individual showed a great deal of adaptability in their work through their practice session</w:t>
      </w:r>
      <w:r w:rsidR="000573D0">
        <w:t xml:space="preserve">s, proving that larger </w:t>
      </w:r>
      <w:r w:rsidR="00170D15">
        <w:t>amounts of information or problems were overcome in the practice period.</w:t>
      </w:r>
    </w:p>
    <w:p w14:paraId="13A465D0" w14:textId="5C096A8C" w:rsidR="00170D15" w:rsidRPr="00352D91" w:rsidRDefault="00781CEF" w:rsidP="00A07871">
      <w:pPr>
        <w:ind w:firstLine="0"/>
      </w:pPr>
      <w:r>
        <w:tab/>
        <w:t xml:space="preserve">While the 3 subjects participated for 15 consecutive days, completing daily practice journals, daily practice video recordings, multiple interviews, and interventions, the process showed that </w:t>
      </w:r>
      <w:r w:rsidR="00D87917">
        <w:t xml:space="preserve">each individual had different processes in the way that they practiced, addressed </w:t>
      </w:r>
      <w:r w:rsidR="00D87917">
        <w:lastRenderedPageBreak/>
        <w:t>problems, and overcame the problems, only one truly showed a large sense of growth in their projected progress, in the way that they paid close attention to detail, clarity, and focused on these items</w:t>
      </w:r>
      <w:r w:rsidR="002A14AD">
        <w:t xml:space="preserve"> (citation needed)</w:t>
      </w:r>
      <w:r w:rsidR="00D87917">
        <w:t>.  Miksza and his team present a great case, and leaves the study open to further research in the future as they progress the nature of this study.</w:t>
      </w:r>
    </w:p>
    <w:p w14:paraId="259E433C" w14:textId="72BE1336" w:rsidR="004D6B86" w:rsidRDefault="006D7EE9" w:rsidP="00D87917">
      <w:r>
        <w:t xml:space="preserve"> </w:t>
      </w:r>
    </w:p>
    <w:sdt>
      <w:sdtPr>
        <w:rPr>
          <w:rFonts w:asciiTheme="minorHAnsi" w:eastAsiaTheme="minorEastAsia" w:hAnsiTheme="minorHAnsi" w:cstheme="minorBidi"/>
        </w:rPr>
        <w:id w:val="-1096949615"/>
        <w:docPartObj>
          <w:docPartGallery w:val="Bibliographies"/>
          <w:docPartUnique/>
        </w:docPartObj>
      </w:sdtPr>
      <w:sdtEndPr/>
      <w:sdtContent>
        <w:p w14:paraId="43861DED" w14:textId="77777777" w:rsidR="00097169" w:rsidRPr="00EA5CCD" w:rsidRDefault="00097169" w:rsidP="00097169">
          <w:pPr>
            <w:pStyle w:val="SectionTitle"/>
            <w:rPr>
              <w:b/>
              <w:bCs/>
            </w:rPr>
          </w:pPr>
          <w:r w:rsidRPr="00EA5CCD">
            <w:rPr>
              <w:b/>
              <w:bCs/>
            </w:rPr>
            <w:t>References</w:t>
          </w:r>
        </w:p>
        <w:sdt>
          <w:sdtPr>
            <w:rPr>
              <w:rFonts w:asciiTheme="minorHAnsi" w:hAnsiTheme="minorHAnsi" w:cstheme="minorBidi"/>
            </w:rPr>
            <w:id w:val="-573587230"/>
            <w:bibliography/>
          </w:sdtPr>
          <w:sdtEndPr/>
          <w:sdtContent>
            <w:p w14:paraId="538A4AF0" w14:textId="243F242D" w:rsidR="00595CDF" w:rsidRPr="00595CDF" w:rsidRDefault="00595CDF" w:rsidP="00595CDF">
              <w:pPr>
                <w:pStyle w:val="NormalWeb"/>
                <w:ind w:left="567" w:hanging="567"/>
                <w:rPr>
                  <w:rFonts w:eastAsia="Times New Roman"/>
                  <w:color w:val="auto"/>
                  <w:lang w:eastAsia="en-US"/>
                </w:rPr>
              </w:pPr>
              <w:r w:rsidRPr="00595CDF">
                <w:rPr>
                  <w:rFonts w:eastAsia="Times New Roman"/>
                  <w:color w:val="auto"/>
                  <w:lang w:eastAsia="en-US"/>
                </w:rPr>
                <w:t xml:space="preserve"> </w:t>
              </w:r>
            </w:p>
            <w:p w14:paraId="0B36F1BB" w14:textId="6B3C8149" w:rsidR="00097169" w:rsidRPr="00AC5337" w:rsidRDefault="00AC5337" w:rsidP="00097169">
              <w:pPr>
                <w:pStyle w:val="Bibliography"/>
                <w:rPr>
                  <w:rFonts w:ascii="Times New Roman" w:hAnsi="Times New Roman" w:cs="Times New Roman"/>
                  <w:noProof/>
                </w:rPr>
              </w:pPr>
              <w:r w:rsidRPr="00AC5337">
                <w:rPr>
                  <w:rFonts w:ascii="Times New Roman" w:hAnsi="Times New Roman" w:cs="Times New Roman"/>
                  <w:color w:val="3A3A3A"/>
                  <w:shd w:val="clear" w:color="auto" w:fill="FFFFFF"/>
                </w:rPr>
                <w:t>Miksza, Blackwell, J., &amp; Roseth, N. E. (2018). Self-Regulated Music Practice: Microanalysis as a Data Collection Technique and Inspiration for Pedagogical Intervention. </w:t>
              </w:r>
              <w:r w:rsidRPr="00AC5337">
                <w:rPr>
                  <w:rFonts w:ascii="Times New Roman" w:hAnsi="Times New Roman" w:cs="Times New Roman"/>
                  <w:i/>
                  <w:iCs/>
                  <w:color w:val="3A3A3A"/>
                  <w:shd w:val="clear" w:color="auto" w:fill="FFFFFF"/>
                </w:rPr>
                <w:t>Journal of Research in Music Education</w:t>
              </w:r>
              <w:r w:rsidRPr="00AC5337">
                <w:rPr>
                  <w:rFonts w:ascii="Times New Roman" w:hAnsi="Times New Roman" w:cs="Times New Roman"/>
                  <w:color w:val="3A3A3A"/>
                  <w:shd w:val="clear" w:color="auto" w:fill="FFFFFF"/>
                </w:rPr>
                <w:t>, </w:t>
              </w:r>
              <w:r w:rsidRPr="00AC5337">
                <w:rPr>
                  <w:rFonts w:ascii="Times New Roman" w:hAnsi="Times New Roman" w:cs="Times New Roman"/>
                  <w:i/>
                  <w:iCs/>
                  <w:color w:val="3A3A3A"/>
                  <w:shd w:val="clear" w:color="auto" w:fill="FFFFFF"/>
                </w:rPr>
                <w:t>66</w:t>
              </w:r>
              <w:r w:rsidRPr="00AC5337">
                <w:rPr>
                  <w:rFonts w:ascii="Times New Roman" w:hAnsi="Times New Roman" w:cs="Times New Roman"/>
                  <w:color w:val="3A3A3A"/>
                  <w:shd w:val="clear" w:color="auto" w:fill="FFFFFF"/>
                </w:rPr>
                <w:t>(3), 295–319. https://doi.org/10.1177/0022429418788557</w:t>
              </w:r>
            </w:p>
            <w:p w14:paraId="55E4443C" w14:textId="6D910D43" w:rsidR="00097169" w:rsidRDefault="00097169" w:rsidP="00097169">
              <w:pPr>
                <w:pStyle w:val="Bibliography"/>
              </w:pPr>
            </w:p>
            <w:p w14:paraId="311A9F91" w14:textId="07BDFADE" w:rsidR="00097169" w:rsidRDefault="00220920"/>
          </w:sdtContent>
        </w:sdt>
      </w:sdtContent>
    </w:sdt>
    <w:p w14:paraId="2BF35BB5" w14:textId="23838DA5" w:rsidR="004D6B86" w:rsidRDefault="004D6B86">
      <w:pPr>
        <w:pStyle w:val="TableFigure"/>
      </w:pPr>
    </w:p>
    <w:sectPr w:rsidR="004D6B86" w:rsidSect="00664ADC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F5D5" w14:textId="77777777" w:rsidR="00220920" w:rsidRDefault="00220920">
      <w:pPr>
        <w:spacing w:line="240" w:lineRule="auto"/>
      </w:pPr>
      <w:r>
        <w:separator/>
      </w:r>
    </w:p>
    <w:p w14:paraId="5E8692D1" w14:textId="77777777" w:rsidR="00220920" w:rsidRDefault="00220920"/>
  </w:endnote>
  <w:endnote w:type="continuationSeparator" w:id="0">
    <w:p w14:paraId="0915C5DA" w14:textId="77777777" w:rsidR="00220920" w:rsidRDefault="00220920">
      <w:pPr>
        <w:spacing w:line="240" w:lineRule="auto"/>
      </w:pPr>
      <w:r>
        <w:continuationSeparator/>
      </w:r>
    </w:p>
    <w:p w14:paraId="2353EFAC" w14:textId="77777777" w:rsidR="00220920" w:rsidRDefault="00220920"/>
  </w:endnote>
  <w:endnote w:type="continuationNotice" w:id="1">
    <w:p w14:paraId="3801B6EC" w14:textId="77777777" w:rsidR="00220920" w:rsidRDefault="002209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F8E1" w14:textId="77777777" w:rsidR="00220920" w:rsidRDefault="00220920">
      <w:pPr>
        <w:spacing w:line="240" w:lineRule="auto"/>
      </w:pPr>
      <w:r>
        <w:separator/>
      </w:r>
    </w:p>
    <w:p w14:paraId="0FB5AB74" w14:textId="77777777" w:rsidR="00220920" w:rsidRDefault="00220920"/>
  </w:footnote>
  <w:footnote w:type="continuationSeparator" w:id="0">
    <w:p w14:paraId="77F54D57" w14:textId="77777777" w:rsidR="00220920" w:rsidRDefault="00220920">
      <w:pPr>
        <w:spacing w:line="240" w:lineRule="auto"/>
      </w:pPr>
      <w:r>
        <w:continuationSeparator/>
      </w:r>
    </w:p>
    <w:p w14:paraId="18A50090" w14:textId="77777777" w:rsidR="00220920" w:rsidRDefault="00220920"/>
  </w:footnote>
  <w:footnote w:type="continuationNotice" w:id="1">
    <w:p w14:paraId="39AA0B8D" w14:textId="77777777" w:rsidR="00220920" w:rsidRDefault="0022092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5DF2F08B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4C297673" w14:textId="5F5C3241" w:rsidR="004D6B86" w:rsidRPr="00170521" w:rsidRDefault="00220920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 w16sdtdh:storeItemChecksum="pFD/Wg=="/>
              <w15:appearance w15:val="hidden"/>
            </w:sdtPr>
            <w:sdtEndPr/>
            <w:sdtContent>
              <w:r w:rsidR="00595CDF">
                <w:t>Self-Regulated Practice</w:t>
              </w:r>
            </w:sdtContent>
          </w:sdt>
        </w:p>
      </w:tc>
      <w:tc>
        <w:tcPr>
          <w:tcW w:w="1080" w:type="dxa"/>
        </w:tcPr>
        <w:p w14:paraId="6DB1ED8B" w14:textId="77777777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C02F8DC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4D6B86" w14:paraId="064A3D89" w14:textId="77777777" w:rsidTr="008A78F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2FC309B1" w14:textId="08DDAC31" w:rsidR="004D6B86" w:rsidRPr="009F0414" w:rsidRDefault="00220920" w:rsidP="00504F88">
          <w:pPr>
            <w:pStyle w:val="Header"/>
          </w:pPr>
          <w:sdt>
            <w:sdtPr>
              <w:alias w:val="Enter shortened title:"/>
              <w:tag w:val="Enter shortened title:"/>
              <w:id w:val="-211583021"/>
              <w15:dataBinding w:prefixMappings="xmlns:ns0='http://schemas.microsoft.com/temp/samples' " w:xpath="/ns0:employees[1]/ns0:employee[1]/ns0:CustomerName[1]" w:storeItemID="{B98E728A-96FF-4995-885C-5AF887AB0C35}" w16sdtdh:storeItemChecksum="pFD/Wg=="/>
              <w15:appearance w15:val="hidden"/>
            </w:sdtPr>
            <w:sdtEndPr/>
            <w:sdtContent>
              <w:r w:rsidR="00595CDF">
                <w:t>Self-Regulated Practice</w:t>
              </w:r>
            </w:sdtContent>
          </w:sdt>
        </w:p>
      </w:tc>
      <w:tc>
        <w:tcPr>
          <w:tcW w:w="1080" w:type="dxa"/>
        </w:tcPr>
        <w:p w14:paraId="6857AB0F" w14:textId="77777777" w:rsidR="004D6B86" w:rsidRDefault="00345333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25C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9277780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A7"/>
    <w:rsid w:val="00006BBA"/>
    <w:rsid w:val="00006F01"/>
    <w:rsid w:val="0001010E"/>
    <w:rsid w:val="00011963"/>
    <w:rsid w:val="00016194"/>
    <w:rsid w:val="00017A46"/>
    <w:rsid w:val="000217F5"/>
    <w:rsid w:val="00022E41"/>
    <w:rsid w:val="000270BB"/>
    <w:rsid w:val="00027643"/>
    <w:rsid w:val="000306D8"/>
    <w:rsid w:val="00044717"/>
    <w:rsid w:val="00054058"/>
    <w:rsid w:val="000573D0"/>
    <w:rsid w:val="00061113"/>
    <w:rsid w:val="00061DBE"/>
    <w:rsid w:val="000723F4"/>
    <w:rsid w:val="00072C3D"/>
    <w:rsid w:val="00082F42"/>
    <w:rsid w:val="00090319"/>
    <w:rsid w:val="00090A6C"/>
    <w:rsid w:val="00097169"/>
    <w:rsid w:val="000A05F2"/>
    <w:rsid w:val="000A08C3"/>
    <w:rsid w:val="000A338B"/>
    <w:rsid w:val="000B6DC9"/>
    <w:rsid w:val="000C12CA"/>
    <w:rsid w:val="000C5588"/>
    <w:rsid w:val="000D0719"/>
    <w:rsid w:val="00106467"/>
    <w:rsid w:val="00111153"/>
    <w:rsid w:val="00114BFA"/>
    <w:rsid w:val="00115848"/>
    <w:rsid w:val="00116664"/>
    <w:rsid w:val="0012731A"/>
    <w:rsid w:val="0012755A"/>
    <w:rsid w:val="00134A0C"/>
    <w:rsid w:val="00136AF2"/>
    <w:rsid w:val="00137791"/>
    <w:rsid w:val="001602E3"/>
    <w:rsid w:val="00160C0C"/>
    <w:rsid w:val="00161B20"/>
    <w:rsid w:val="001664A2"/>
    <w:rsid w:val="0017016C"/>
    <w:rsid w:val="00170521"/>
    <w:rsid w:val="00170D15"/>
    <w:rsid w:val="001768BE"/>
    <w:rsid w:val="00185F19"/>
    <w:rsid w:val="0019106B"/>
    <w:rsid w:val="00192A63"/>
    <w:rsid w:val="001B4848"/>
    <w:rsid w:val="001B7E62"/>
    <w:rsid w:val="001C274D"/>
    <w:rsid w:val="001E3AEE"/>
    <w:rsid w:val="001E71A7"/>
    <w:rsid w:val="001F0941"/>
    <w:rsid w:val="001F447A"/>
    <w:rsid w:val="001F7399"/>
    <w:rsid w:val="00211C72"/>
    <w:rsid w:val="00212319"/>
    <w:rsid w:val="002159C4"/>
    <w:rsid w:val="00220920"/>
    <w:rsid w:val="0022585D"/>
    <w:rsid w:val="00225BE3"/>
    <w:rsid w:val="00225EC5"/>
    <w:rsid w:val="00234422"/>
    <w:rsid w:val="00234EF6"/>
    <w:rsid w:val="00247FF6"/>
    <w:rsid w:val="00250CBA"/>
    <w:rsid w:val="002528B2"/>
    <w:rsid w:val="0025683B"/>
    <w:rsid w:val="002606FF"/>
    <w:rsid w:val="00262EFB"/>
    <w:rsid w:val="00274E0A"/>
    <w:rsid w:val="00276A0D"/>
    <w:rsid w:val="002829A6"/>
    <w:rsid w:val="00283F4F"/>
    <w:rsid w:val="00297114"/>
    <w:rsid w:val="002A14AD"/>
    <w:rsid w:val="002B3047"/>
    <w:rsid w:val="002B6153"/>
    <w:rsid w:val="002C627C"/>
    <w:rsid w:val="002C7544"/>
    <w:rsid w:val="002D6E29"/>
    <w:rsid w:val="002D772C"/>
    <w:rsid w:val="002E36DC"/>
    <w:rsid w:val="002E3E38"/>
    <w:rsid w:val="002E57C6"/>
    <w:rsid w:val="00307586"/>
    <w:rsid w:val="00310021"/>
    <w:rsid w:val="00311E1E"/>
    <w:rsid w:val="0032689C"/>
    <w:rsid w:val="00330A3F"/>
    <w:rsid w:val="0033389E"/>
    <w:rsid w:val="00336906"/>
    <w:rsid w:val="00345333"/>
    <w:rsid w:val="00352D91"/>
    <w:rsid w:val="00365A49"/>
    <w:rsid w:val="0039688F"/>
    <w:rsid w:val="003A039A"/>
    <w:rsid w:val="003A06C6"/>
    <w:rsid w:val="003A1299"/>
    <w:rsid w:val="003A2F38"/>
    <w:rsid w:val="003B175E"/>
    <w:rsid w:val="003B1ADC"/>
    <w:rsid w:val="003B71CE"/>
    <w:rsid w:val="003B7A4B"/>
    <w:rsid w:val="003C0DB5"/>
    <w:rsid w:val="003C3253"/>
    <w:rsid w:val="003D061A"/>
    <w:rsid w:val="003D4D5B"/>
    <w:rsid w:val="003E179B"/>
    <w:rsid w:val="003E36B1"/>
    <w:rsid w:val="003E4162"/>
    <w:rsid w:val="003F7CBD"/>
    <w:rsid w:val="0041394E"/>
    <w:rsid w:val="004157E5"/>
    <w:rsid w:val="00415C0D"/>
    <w:rsid w:val="00417AE1"/>
    <w:rsid w:val="00421ACA"/>
    <w:rsid w:val="004502ED"/>
    <w:rsid w:val="004505CF"/>
    <w:rsid w:val="004505F1"/>
    <w:rsid w:val="00455C5E"/>
    <w:rsid w:val="00462298"/>
    <w:rsid w:val="00462366"/>
    <w:rsid w:val="00465523"/>
    <w:rsid w:val="004655E4"/>
    <w:rsid w:val="00481CF8"/>
    <w:rsid w:val="00482CF9"/>
    <w:rsid w:val="00492C2D"/>
    <w:rsid w:val="004A3D87"/>
    <w:rsid w:val="004B18A9"/>
    <w:rsid w:val="004B2190"/>
    <w:rsid w:val="004B6AA9"/>
    <w:rsid w:val="004B6B08"/>
    <w:rsid w:val="004D3226"/>
    <w:rsid w:val="004D4F8C"/>
    <w:rsid w:val="004D6B86"/>
    <w:rsid w:val="004D7F79"/>
    <w:rsid w:val="004E14E4"/>
    <w:rsid w:val="00504F88"/>
    <w:rsid w:val="00513251"/>
    <w:rsid w:val="00514F6B"/>
    <w:rsid w:val="00515316"/>
    <w:rsid w:val="00544474"/>
    <w:rsid w:val="0055004A"/>
    <w:rsid w:val="00552285"/>
    <w:rsid w:val="0055242C"/>
    <w:rsid w:val="00556FEC"/>
    <w:rsid w:val="00562B8C"/>
    <w:rsid w:val="00584ECF"/>
    <w:rsid w:val="00590343"/>
    <w:rsid w:val="0059101F"/>
    <w:rsid w:val="00595412"/>
    <w:rsid w:val="00595CDF"/>
    <w:rsid w:val="005B7FCD"/>
    <w:rsid w:val="005C7F94"/>
    <w:rsid w:val="005D1C4A"/>
    <w:rsid w:val="005E2E5F"/>
    <w:rsid w:val="005F0E22"/>
    <w:rsid w:val="00603EB3"/>
    <w:rsid w:val="006049C8"/>
    <w:rsid w:val="00605413"/>
    <w:rsid w:val="00606EE3"/>
    <w:rsid w:val="006120C2"/>
    <w:rsid w:val="00612830"/>
    <w:rsid w:val="006164E2"/>
    <w:rsid w:val="0061747E"/>
    <w:rsid w:val="00617C65"/>
    <w:rsid w:val="00641876"/>
    <w:rsid w:val="00641D81"/>
    <w:rsid w:val="00645290"/>
    <w:rsid w:val="0065406E"/>
    <w:rsid w:val="00664ADC"/>
    <w:rsid w:val="00684C26"/>
    <w:rsid w:val="00692DE5"/>
    <w:rsid w:val="006A5851"/>
    <w:rsid w:val="006B015B"/>
    <w:rsid w:val="006B0DB0"/>
    <w:rsid w:val="006B1274"/>
    <w:rsid w:val="006C1524"/>
    <w:rsid w:val="006C162F"/>
    <w:rsid w:val="006C6F54"/>
    <w:rsid w:val="006D7EE9"/>
    <w:rsid w:val="00720876"/>
    <w:rsid w:val="00723A27"/>
    <w:rsid w:val="007244DE"/>
    <w:rsid w:val="00726396"/>
    <w:rsid w:val="00746E88"/>
    <w:rsid w:val="00763743"/>
    <w:rsid w:val="00775961"/>
    <w:rsid w:val="00781CEF"/>
    <w:rsid w:val="007B093D"/>
    <w:rsid w:val="007B6E17"/>
    <w:rsid w:val="007C1B82"/>
    <w:rsid w:val="007C279A"/>
    <w:rsid w:val="007C4421"/>
    <w:rsid w:val="007C5A5A"/>
    <w:rsid w:val="008056D2"/>
    <w:rsid w:val="0081390C"/>
    <w:rsid w:val="00816831"/>
    <w:rsid w:val="00835C63"/>
    <w:rsid w:val="00837D67"/>
    <w:rsid w:val="00837F15"/>
    <w:rsid w:val="0084752E"/>
    <w:rsid w:val="00851CBE"/>
    <w:rsid w:val="00856A2B"/>
    <w:rsid w:val="00874080"/>
    <w:rsid w:val="008747E8"/>
    <w:rsid w:val="008763AD"/>
    <w:rsid w:val="008775E2"/>
    <w:rsid w:val="00882E11"/>
    <w:rsid w:val="00887DF5"/>
    <w:rsid w:val="008910EA"/>
    <w:rsid w:val="008924AD"/>
    <w:rsid w:val="00893CC4"/>
    <w:rsid w:val="008A2A83"/>
    <w:rsid w:val="008A78F1"/>
    <w:rsid w:val="008B3CD8"/>
    <w:rsid w:val="008E011B"/>
    <w:rsid w:val="00903C9F"/>
    <w:rsid w:val="00910F0E"/>
    <w:rsid w:val="0091357E"/>
    <w:rsid w:val="009136DF"/>
    <w:rsid w:val="0092498B"/>
    <w:rsid w:val="00961AE5"/>
    <w:rsid w:val="00996661"/>
    <w:rsid w:val="009A22E3"/>
    <w:rsid w:val="009A2C38"/>
    <w:rsid w:val="009A3937"/>
    <w:rsid w:val="009B17C9"/>
    <w:rsid w:val="009B2550"/>
    <w:rsid w:val="009C5013"/>
    <w:rsid w:val="009F0414"/>
    <w:rsid w:val="00A01F45"/>
    <w:rsid w:val="00A07871"/>
    <w:rsid w:val="00A10D90"/>
    <w:rsid w:val="00A133F5"/>
    <w:rsid w:val="00A21834"/>
    <w:rsid w:val="00A35D32"/>
    <w:rsid w:val="00A3775C"/>
    <w:rsid w:val="00A437D0"/>
    <w:rsid w:val="00A4757D"/>
    <w:rsid w:val="00A70115"/>
    <w:rsid w:val="00A77D79"/>
    <w:rsid w:val="00A77F6B"/>
    <w:rsid w:val="00A81BB2"/>
    <w:rsid w:val="00AA4326"/>
    <w:rsid w:val="00AA5C05"/>
    <w:rsid w:val="00AA7844"/>
    <w:rsid w:val="00AB0446"/>
    <w:rsid w:val="00AB4511"/>
    <w:rsid w:val="00AB63EF"/>
    <w:rsid w:val="00AC13E6"/>
    <w:rsid w:val="00AC5337"/>
    <w:rsid w:val="00AD17E3"/>
    <w:rsid w:val="00AD7501"/>
    <w:rsid w:val="00AF3DEF"/>
    <w:rsid w:val="00B03BA4"/>
    <w:rsid w:val="00B13247"/>
    <w:rsid w:val="00B15DD8"/>
    <w:rsid w:val="00B225A2"/>
    <w:rsid w:val="00B22C1B"/>
    <w:rsid w:val="00B466D1"/>
    <w:rsid w:val="00B62A26"/>
    <w:rsid w:val="00B712B5"/>
    <w:rsid w:val="00B7706B"/>
    <w:rsid w:val="00B85EF3"/>
    <w:rsid w:val="00B913E8"/>
    <w:rsid w:val="00B97A0C"/>
    <w:rsid w:val="00BA0BDD"/>
    <w:rsid w:val="00BC1DC3"/>
    <w:rsid w:val="00BC65EF"/>
    <w:rsid w:val="00BD5D67"/>
    <w:rsid w:val="00BE12A2"/>
    <w:rsid w:val="00BF081A"/>
    <w:rsid w:val="00C05BC2"/>
    <w:rsid w:val="00C0611F"/>
    <w:rsid w:val="00C07762"/>
    <w:rsid w:val="00C137FF"/>
    <w:rsid w:val="00C16F9C"/>
    <w:rsid w:val="00C26169"/>
    <w:rsid w:val="00C27F89"/>
    <w:rsid w:val="00C3438C"/>
    <w:rsid w:val="00C46A98"/>
    <w:rsid w:val="00C50F6C"/>
    <w:rsid w:val="00C550D0"/>
    <w:rsid w:val="00C5686B"/>
    <w:rsid w:val="00C60AB8"/>
    <w:rsid w:val="00C6199E"/>
    <w:rsid w:val="00C74024"/>
    <w:rsid w:val="00C80E14"/>
    <w:rsid w:val="00C83B15"/>
    <w:rsid w:val="00C925C8"/>
    <w:rsid w:val="00CA7838"/>
    <w:rsid w:val="00CB7F84"/>
    <w:rsid w:val="00CF1ADF"/>
    <w:rsid w:val="00CF1B55"/>
    <w:rsid w:val="00CF2F09"/>
    <w:rsid w:val="00CF5458"/>
    <w:rsid w:val="00D04E3F"/>
    <w:rsid w:val="00D0689A"/>
    <w:rsid w:val="00D23F6A"/>
    <w:rsid w:val="00D33ADB"/>
    <w:rsid w:val="00D40DDB"/>
    <w:rsid w:val="00D45964"/>
    <w:rsid w:val="00D47742"/>
    <w:rsid w:val="00D57928"/>
    <w:rsid w:val="00D671E2"/>
    <w:rsid w:val="00D70552"/>
    <w:rsid w:val="00D766C5"/>
    <w:rsid w:val="00D7776C"/>
    <w:rsid w:val="00D81F29"/>
    <w:rsid w:val="00D873C3"/>
    <w:rsid w:val="00D87917"/>
    <w:rsid w:val="00D95F9F"/>
    <w:rsid w:val="00DB0356"/>
    <w:rsid w:val="00DB2E59"/>
    <w:rsid w:val="00DB2F16"/>
    <w:rsid w:val="00DB358F"/>
    <w:rsid w:val="00DB3E1E"/>
    <w:rsid w:val="00DC44F1"/>
    <w:rsid w:val="00DD61F0"/>
    <w:rsid w:val="00DD785E"/>
    <w:rsid w:val="00DE25C5"/>
    <w:rsid w:val="00DE6817"/>
    <w:rsid w:val="00DF429D"/>
    <w:rsid w:val="00DF5816"/>
    <w:rsid w:val="00DF6D26"/>
    <w:rsid w:val="00E275CA"/>
    <w:rsid w:val="00E43737"/>
    <w:rsid w:val="00E510A8"/>
    <w:rsid w:val="00E6786A"/>
    <w:rsid w:val="00E707BD"/>
    <w:rsid w:val="00E718CE"/>
    <w:rsid w:val="00E7305D"/>
    <w:rsid w:val="00E90DA0"/>
    <w:rsid w:val="00E95A4B"/>
    <w:rsid w:val="00E9626A"/>
    <w:rsid w:val="00EA5CCD"/>
    <w:rsid w:val="00EA780C"/>
    <w:rsid w:val="00EB43C1"/>
    <w:rsid w:val="00EB69D3"/>
    <w:rsid w:val="00EC5CD1"/>
    <w:rsid w:val="00EF6964"/>
    <w:rsid w:val="00F20EEF"/>
    <w:rsid w:val="00F21D7A"/>
    <w:rsid w:val="00F259BD"/>
    <w:rsid w:val="00F31D66"/>
    <w:rsid w:val="00F33197"/>
    <w:rsid w:val="00F363EC"/>
    <w:rsid w:val="00F37E57"/>
    <w:rsid w:val="00F413AC"/>
    <w:rsid w:val="00F6466E"/>
    <w:rsid w:val="00F674B3"/>
    <w:rsid w:val="00F72C21"/>
    <w:rsid w:val="00F948B0"/>
    <w:rsid w:val="00FA0FFD"/>
    <w:rsid w:val="00FA30AB"/>
    <w:rsid w:val="00FD02F0"/>
    <w:rsid w:val="00FE5048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AAB4F8"/>
  <w15:chartTrackingRefBased/>
  <w15:docId w15:val="{37141078-79DE-4C4F-B6DD-48F9E443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Revision">
    <w:name w:val="Revision"/>
    <w:hidden/>
    <w:uiPriority w:val="99"/>
    <w:semiHidden/>
    <w:rsid w:val="00F21D7A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w:rsidR="00000000" w:rsidRDefault="00595CDF"&gt;&lt;w:r&gt;&lt;w:t&gt;Self-Regulated Practice&lt;/w:t&gt;&lt;/w:r&gt;&lt;/w:p&gt;&lt;w:sectPr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w:val="99"/&gt;&lt;w:semiHidden/&gt;&lt;w:unhideWhenUsed/&gt;&lt;/w:style&gt;&lt;/w:styles&gt;&lt;/pkg:xmlData&gt;&lt;/pkg:part&gt;&lt;/pkg:package&gt;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0D181A23-612A-473F-A673-77E565B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Brown</dc:creator>
  <cp:keywords/>
  <dc:description/>
  <cp:lastModifiedBy>Lucas Brown</cp:lastModifiedBy>
  <cp:revision>2</cp:revision>
  <cp:lastPrinted>2022-09-16T00:49:00Z</cp:lastPrinted>
  <dcterms:created xsi:type="dcterms:W3CDTF">2022-10-23T20:15:00Z</dcterms:created>
  <dcterms:modified xsi:type="dcterms:W3CDTF">2022-10-23T20:15:00Z</dcterms:modified>
</cp:coreProperties>
</file>